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4FB2" w:rsidR="004A6071" w:rsidP="41E00194" w:rsidRDefault="004A6071" w14:paraId="10B4D26F" w14:textId="413181CF">
      <w:pPr>
        <w:rPr>
          <w:rFonts w:ascii="Aptos" w:hAnsi="Aptos" w:eastAsia="Aptos" w:cs="Aptos" w:asciiTheme="minorAscii" w:hAnsiTheme="minorAscii" w:eastAsiaTheme="minorAscii" w:cstheme="minorAscii"/>
          <w:b w:val="1"/>
          <w:bCs w:val="1"/>
        </w:rPr>
      </w:pPr>
      <w:r w:rsidRPr="41E00194" w:rsidR="3DA58891">
        <w:rPr>
          <w:rFonts w:ascii="Aptos" w:hAnsi="Aptos" w:eastAsia="Aptos" w:cs="Aptos" w:asciiTheme="minorAscii" w:hAnsiTheme="minorAscii" w:eastAsiaTheme="minorAscii" w:cstheme="minorAscii"/>
          <w:b w:val="1"/>
          <w:bCs w:val="1"/>
        </w:rPr>
        <w:t>Overreliance on Burnout: whose responsibility is preventing burnout?</w:t>
      </w:r>
    </w:p>
    <w:p w:rsidRPr="00624FB2" w:rsidR="004A6071" w:rsidP="41E00194" w:rsidRDefault="004A6071" w14:paraId="5FF2F665" w14:textId="10EFC4B8">
      <w:pPr>
        <w:rPr>
          <w:rFonts w:ascii="Aptos" w:hAnsi="Aptos" w:eastAsia="Aptos" w:cs="Aptos" w:asciiTheme="minorAscii" w:hAnsiTheme="minorAscii" w:eastAsiaTheme="minorAscii" w:cstheme="minorAscii"/>
        </w:rPr>
      </w:pPr>
      <w:r w:rsidRPr="41E00194" w:rsidR="004A6071">
        <w:rPr>
          <w:rFonts w:ascii="Aptos" w:hAnsi="Aptos" w:eastAsia="Aptos" w:cs="Aptos" w:asciiTheme="minorAscii" w:hAnsiTheme="minorAscii" w:eastAsiaTheme="minorAscii" w:cstheme="minorAscii"/>
          <w:b w:val="1"/>
          <w:bCs w:val="1"/>
        </w:rPr>
        <w:t xml:space="preserve">Workshop Write Up - 12 May </w:t>
      </w:r>
      <w:r w:rsidRPr="41E00194" w:rsidR="004A6071">
        <w:rPr>
          <w:rFonts w:ascii="Aptos" w:hAnsi="Aptos" w:eastAsia="Aptos" w:cs="Aptos" w:asciiTheme="minorAscii" w:hAnsiTheme="minorAscii" w:eastAsiaTheme="minorAscii" w:cstheme="minorAscii"/>
          <w:b w:val="1"/>
          <w:bCs w:val="1"/>
        </w:rPr>
        <w:t>2026</w:t>
      </w:r>
      <w:r w:rsidRPr="41E00194" w:rsidR="00624FB2">
        <w:rPr>
          <w:rFonts w:ascii="Aptos" w:hAnsi="Aptos" w:eastAsia="Aptos" w:cs="Aptos" w:asciiTheme="minorAscii" w:hAnsiTheme="minorAscii" w:eastAsiaTheme="minorAscii" w:cstheme="minorAscii"/>
          <w:b w:val="1"/>
          <w:bCs w:val="1"/>
        </w:rPr>
        <w:t xml:space="preserve">  -</w:t>
      </w:r>
      <w:r w:rsidRPr="41E00194" w:rsidR="00624FB2">
        <w:rPr>
          <w:rFonts w:ascii="Aptos" w:hAnsi="Aptos" w:eastAsia="Aptos" w:cs="Aptos" w:asciiTheme="minorAscii" w:hAnsiTheme="minorAscii" w:eastAsiaTheme="minorAscii" w:cstheme="minorAscii"/>
          <w:b w:val="1"/>
          <w:bCs w:val="1"/>
        </w:rPr>
        <w:t xml:space="preserve"> </w:t>
      </w:r>
      <w:r w:rsidRPr="41E00194" w:rsidR="004A6071">
        <w:rPr>
          <w:rFonts w:ascii="Aptos" w:hAnsi="Aptos" w:eastAsia="Aptos" w:cs="Aptos" w:asciiTheme="minorAscii" w:hAnsiTheme="minorAscii" w:eastAsiaTheme="minorAscii" w:cstheme="minorAscii"/>
        </w:rPr>
        <w:t>Chaired by:</w:t>
      </w:r>
      <w:r w:rsidRPr="41E00194" w:rsidR="2D2C6904">
        <w:rPr>
          <w:rFonts w:ascii="Aptos" w:hAnsi="Aptos" w:eastAsia="Aptos" w:cs="Aptos" w:asciiTheme="minorAscii" w:hAnsiTheme="minorAscii" w:eastAsiaTheme="minorAscii" w:cstheme="minorAscii"/>
        </w:rPr>
        <w:t xml:space="preserve"> Maud Pedemonte-Ellis</w:t>
      </w:r>
    </w:p>
    <w:p w:rsidRPr="00624FB2" w:rsidR="004A6071" w:rsidP="41E00194" w:rsidRDefault="004A6071" w14:paraId="13F3640B" w14:textId="77777777">
      <w:pPr>
        <w:rPr>
          <w:rFonts w:ascii="Aptos" w:hAnsi="Aptos" w:eastAsia="Aptos" w:cs="Aptos" w:asciiTheme="minorAscii" w:hAnsiTheme="minorAscii" w:eastAsiaTheme="minorAscii" w:cstheme="minorAscii"/>
          <w:b w:val="1"/>
          <w:bCs w:val="1"/>
        </w:rPr>
      </w:pPr>
      <w:r w:rsidRPr="41E00194" w:rsidR="004A6071">
        <w:rPr>
          <w:rFonts w:ascii="Aptos" w:hAnsi="Aptos" w:eastAsia="Aptos" w:cs="Aptos" w:asciiTheme="minorAscii" w:hAnsiTheme="minorAscii" w:eastAsiaTheme="minorAscii" w:cstheme="minorAscii"/>
          <w:b w:val="1"/>
          <w:bCs w:val="1"/>
        </w:rPr>
        <w:t xml:space="preserve">Speakers: </w:t>
      </w:r>
    </w:p>
    <w:p w:rsidR="63F3619F" w:rsidP="41E00194" w:rsidRDefault="63F3619F" w14:paraId="7FE01995" w14:textId="2CF28751">
      <w:pPr>
        <w:pStyle w:val="ListParagraph"/>
        <w:numPr>
          <w:ilvl w:val="0"/>
          <w:numId w:val="1"/>
        </w:numPr>
        <w:suppressLineNumbers w:val="0"/>
        <w:bidi w:val="0"/>
        <w:spacing w:before="0" w:beforeAutospacing="off" w:after="160" w:afterAutospacing="off" w:line="278" w:lineRule="auto"/>
        <w:ind w:left="720" w:right="0" w:hanging="360"/>
        <w:jc w:val="left"/>
        <w:rPr>
          <w:rFonts w:ascii="Aptos" w:hAnsi="Aptos" w:eastAsia="Aptos" w:cs="Aptos" w:asciiTheme="minorAscii" w:hAnsiTheme="minorAscii" w:eastAsiaTheme="minorAscii" w:cstheme="minorAscii"/>
        </w:rPr>
      </w:pPr>
      <w:r w:rsidRPr="41E00194" w:rsidR="63F3619F">
        <w:rPr>
          <w:rFonts w:ascii="Aptos" w:hAnsi="Aptos" w:eastAsia="Aptos" w:cs="Aptos" w:asciiTheme="minorAscii" w:hAnsiTheme="minorAscii" w:eastAsiaTheme="minorAscii" w:cstheme="minorAscii"/>
        </w:rPr>
        <w:t xml:space="preserve">Eleanor Levy, Voices </w:t>
      </w:r>
    </w:p>
    <w:p w:rsidR="004A6071" w:rsidP="41E00194" w:rsidRDefault="004A6071" w14:paraId="19C085ED" w14:textId="630B759A">
      <w:pPr>
        <w:pStyle w:val="ListParagraph"/>
        <w:numPr>
          <w:ilvl w:val="0"/>
          <w:numId w:val="1"/>
        </w:numPr>
        <w:rPr>
          <w:rFonts w:ascii="Aptos" w:hAnsi="Aptos" w:eastAsia="Aptos" w:cs="Aptos" w:asciiTheme="minorAscii" w:hAnsiTheme="minorAscii" w:eastAsiaTheme="minorAscii" w:cstheme="minorAscii"/>
        </w:rPr>
      </w:pPr>
      <w:r w:rsidRPr="41E00194" w:rsidR="63F3619F">
        <w:rPr>
          <w:rFonts w:ascii="Aptos" w:hAnsi="Aptos" w:eastAsia="Aptos" w:cs="Aptos" w:asciiTheme="minorAscii" w:hAnsiTheme="minorAscii" w:eastAsiaTheme="minorAscii" w:cstheme="minorAscii"/>
        </w:rPr>
        <w:t xml:space="preserve">Katie Langford, Arts &amp; Homelessness International </w:t>
      </w:r>
    </w:p>
    <w:p w:rsidRPr="004A6071" w:rsidR="004A6071" w:rsidP="41E00194" w:rsidRDefault="004A6071" w14:paraId="6BF71F58" w14:textId="2E62D28B">
      <w:pPr>
        <w:rPr>
          <w:rFonts w:ascii="Aptos" w:hAnsi="Aptos" w:eastAsia="Aptos" w:cs="Aptos" w:asciiTheme="minorAscii" w:hAnsiTheme="minorAscii" w:eastAsiaTheme="minorAscii" w:cstheme="minorAscii"/>
          <w:b w:val="1"/>
          <w:bCs w:val="1"/>
        </w:rPr>
      </w:pPr>
      <w:r w:rsidRPr="41E00194" w:rsidR="004A6071">
        <w:rPr>
          <w:rFonts w:ascii="Aptos" w:hAnsi="Aptos" w:eastAsia="Aptos" w:cs="Aptos" w:asciiTheme="minorAscii" w:hAnsiTheme="minorAscii" w:eastAsiaTheme="minorAscii" w:cstheme="minorAscii"/>
          <w:b w:val="1"/>
          <w:bCs w:val="1"/>
        </w:rPr>
        <w:t>What did we discuss?</w:t>
      </w:r>
    </w:p>
    <w:p w:rsidR="004A6071" w:rsidP="41E00194" w:rsidRDefault="00624FB2" w14:paraId="77945F47" w14:textId="63FECC83">
      <w:pPr>
        <w:spacing w:before="240" w:beforeAutospacing="off" w:after="240" w:afterAutospacing="off"/>
        <w:rPr>
          <w:rFonts w:ascii="Aptos" w:hAnsi="Aptos" w:eastAsia="Aptos" w:cs="Aptos" w:asciiTheme="minorAscii" w:hAnsiTheme="minorAscii" w:eastAsiaTheme="minorAscii" w:cstheme="minorAscii"/>
          <w:noProof w:val="0"/>
          <w:sz w:val="24"/>
          <w:szCs w:val="24"/>
          <w:lang w:val="en-GB"/>
        </w:rPr>
      </w:pPr>
      <w:r w:rsidRPr="41E00194" w:rsidR="7E5627E5">
        <w:rPr>
          <w:rFonts w:ascii="Aptos" w:hAnsi="Aptos" w:eastAsia="Aptos" w:cs="Aptos" w:asciiTheme="minorAscii" w:hAnsiTheme="minorAscii" w:eastAsiaTheme="minorAscii" w:cstheme="minorAscii"/>
          <w:noProof w:val="0"/>
          <w:sz w:val="24"/>
          <w:szCs w:val="24"/>
          <w:lang w:val="en-GB"/>
        </w:rPr>
        <w:t>The session on burnout and system responsibility explored how burnout should be understood not simply as an individual failing, but as a systemic issue shaped by organizational culture, leadership, workload structures and exposure to trauma.</w:t>
      </w:r>
    </w:p>
    <w:p w:rsidR="004A6071" w:rsidP="41E00194" w:rsidRDefault="00624FB2" w14:paraId="042A76E9" w14:textId="5A3D39FE">
      <w:pPr>
        <w:spacing w:before="240" w:beforeAutospacing="off" w:after="240" w:afterAutospacing="off"/>
        <w:rPr>
          <w:rFonts w:ascii="Aptos" w:hAnsi="Aptos" w:eastAsia="Aptos" w:cs="Aptos" w:asciiTheme="minorAscii" w:hAnsiTheme="minorAscii" w:eastAsiaTheme="minorAscii" w:cstheme="minorAscii"/>
          <w:noProof w:val="0"/>
          <w:sz w:val="24"/>
          <w:szCs w:val="24"/>
          <w:lang w:val="en-GB"/>
        </w:rPr>
      </w:pPr>
      <w:r w:rsidRPr="41E00194" w:rsidR="7E5627E5">
        <w:rPr>
          <w:rFonts w:ascii="Aptos" w:hAnsi="Aptos" w:eastAsia="Aptos" w:cs="Aptos" w:asciiTheme="minorAscii" w:hAnsiTheme="minorAscii" w:eastAsiaTheme="minorAscii" w:cstheme="minorAscii"/>
          <w:noProof w:val="0"/>
          <w:sz w:val="24"/>
          <w:szCs w:val="24"/>
          <w:lang w:val="en-GB"/>
        </w:rPr>
        <w:t xml:space="preserve"> Eleanor Levy opened by inviting participants to reflect on the qualities they admire in people who manage stressful situations well, drawing out themes of empathy, calmness, communication, groundedness and reflective listening. Framing burnout through the World Health Organization definition, she described it as “a syndrome arising from chronic workplace stress that has not been successfully managed,” characterised by exhaustion, cynicism and reduced professional efficacy. </w:t>
      </w:r>
    </w:p>
    <w:p w:rsidR="004A6071" w:rsidP="41E00194" w:rsidRDefault="00624FB2" w14:paraId="3C652F13" w14:textId="293D2E44">
      <w:pPr>
        <w:spacing w:before="240" w:beforeAutospacing="off" w:after="240" w:afterAutospacing="off"/>
        <w:rPr>
          <w:rFonts w:ascii="Aptos" w:hAnsi="Aptos" w:eastAsia="Aptos" w:cs="Aptos" w:asciiTheme="minorAscii" w:hAnsiTheme="minorAscii" w:eastAsiaTheme="minorAscii" w:cstheme="minorAscii"/>
          <w:noProof w:val="0"/>
          <w:sz w:val="24"/>
          <w:szCs w:val="24"/>
          <w:lang w:val="en-GB"/>
        </w:rPr>
      </w:pPr>
      <w:r w:rsidRPr="41E00194" w:rsidR="7E5627E5">
        <w:rPr>
          <w:rFonts w:ascii="Aptos" w:hAnsi="Aptos" w:eastAsia="Aptos" w:cs="Aptos" w:asciiTheme="minorAscii" w:hAnsiTheme="minorAscii" w:eastAsiaTheme="minorAscii" w:cstheme="minorAscii"/>
          <w:noProof w:val="0"/>
          <w:sz w:val="24"/>
          <w:szCs w:val="24"/>
          <w:lang w:val="en-GB"/>
        </w:rPr>
        <w:t xml:space="preserve">Drawing on her experience managing multidisciplinary homelessness and mental health teams, she described how reflective practice, role clarity, collaborative </w:t>
      </w:r>
      <w:r w:rsidRPr="41E00194" w:rsidR="7E5627E5">
        <w:rPr>
          <w:rFonts w:ascii="Aptos" w:hAnsi="Aptos" w:eastAsia="Aptos" w:cs="Aptos" w:asciiTheme="minorAscii" w:hAnsiTheme="minorAscii" w:eastAsiaTheme="minorAscii" w:cstheme="minorAscii"/>
          <w:noProof w:val="0"/>
          <w:sz w:val="24"/>
          <w:szCs w:val="24"/>
          <w:lang w:val="en-GB"/>
        </w:rPr>
        <w:t>working</w:t>
      </w:r>
      <w:r w:rsidRPr="41E00194" w:rsidR="7E5627E5">
        <w:rPr>
          <w:rFonts w:ascii="Aptos" w:hAnsi="Aptos" w:eastAsia="Aptos" w:cs="Aptos" w:asciiTheme="minorAscii" w:hAnsiTheme="minorAscii" w:eastAsiaTheme="minorAscii" w:cstheme="minorAscii"/>
          <w:noProof w:val="0"/>
          <w:sz w:val="24"/>
          <w:szCs w:val="24"/>
          <w:lang w:val="en-GB"/>
        </w:rPr>
        <w:t xml:space="preserve"> and trauma-informed supervision were introduced to support staff wellbeing during periods of austerity and organizational change. </w:t>
      </w:r>
      <w:r w:rsidRPr="41E00194" w:rsidR="7E5627E5">
        <w:rPr>
          <w:rFonts w:ascii="Aptos" w:hAnsi="Aptos" w:eastAsia="Aptos" w:cs="Aptos" w:asciiTheme="minorAscii" w:hAnsiTheme="minorAscii" w:eastAsiaTheme="minorAscii" w:cstheme="minorAscii"/>
          <w:noProof w:val="0"/>
          <w:sz w:val="24"/>
          <w:szCs w:val="24"/>
          <w:lang w:val="en-GB"/>
        </w:rPr>
        <w:t xml:space="preserve">Eleanor also spoke candidly about her own experience of burnout and vicarious trauma, explaining that “the individual cannot self-care their way out of a systematic lack of trauma-informed organizational resources.” Using the metaphor of “layers of the onion,” she illustrated how responsibility for wellbeing exists across interconnected levels: the individual, the team, leadership and management, and the wider organizational culture. She emphasized the importance of psychological safety, reflective </w:t>
      </w:r>
      <w:r w:rsidRPr="41E00194" w:rsidR="7E5627E5">
        <w:rPr>
          <w:rFonts w:ascii="Aptos" w:hAnsi="Aptos" w:eastAsia="Aptos" w:cs="Aptos" w:asciiTheme="minorAscii" w:hAnsiTheme="minorAscii" w:eastAsiaTheme="minorAscii" w:cstheme="minorAscii"/>
          <w:noProof w:val="0"/>
          <w:sz w:val="24"/>
          <w:szCs w:val="24"/>
          <w:lang w:val="en-GB"/>
        </w:rPr>
        <w:t>spaces</w:t>
      </w:r>
      <w:r w:rsidRPr="41E00194" w:rsidR="7E5627E5">
        <w:rPr>
          <w:rFonts w:ascii="Aptos" w:hAnsi="Aptos" w:eastAsia="Aptos" w:cs="Aptos" w:asciiTheme="minorAscii" w:hAnsiTheme="minorAscii" w:eastAsiaTheme="minorAscii" w:cstheme="minorAscii"/>
          <w:noProof w:val="0"/>
          <w:sz w:val="24"/>
          <w:szCs w:val="24"/>
          <w:lang w:val="en-GB"/>
        </w:rPr>
        <w:t xml:space="preserve"> and collective accountability, arguing that trauma-informed systems must be embedded into governance, supervision, </w:t>
      </w:r>
      <w:r w:rsidRPr="41E00194" w:rsidR="7E5627E5">
        <w:rPr>
          <w:rFonts w:ascii="Aptos" w:hAnsi="Aptos" w:eastAsia="Aptos" w:cs="Aptos" w:asciiTheme="minorAscii" w:hAnsiTheme="minorAscii" w:eastAsiaTheme="minorAscii" w:cstheme="minorAscii"/>
          <w:noProof w:val="0"/>
          <w:sz w:val="24"/>
          <w:szCs w:val="24"/>
          <w:lang w:val="en-GB"/>
        </w:rPr>
        <w:t>training</w:t>
      </w:r>
      <w:r w:rsidRPr="41E00194" w:rsidR="7E5627E5">
        <w:rPr>
          <w:rFonts w:ascii="Aptos" w:hAnsi="Aptos" w:eastAsia="Aptos" w:cs="Aptos" w:asciiTheme="minorAscii" w:hAnsiTheme="minorAscii" w:eastAsiaTheme="minorAscii" w:cstheme="minorAscii"/>
          <w:noProof w:val="0"/>
          <w:sz w:val="24"/>
          <w:szCs w:val="24"/>
          <w:lang w:val="en-GB"/>
        </w:rPr>
        <w:t xml:space="preserve"> and organizational practice rather than treated as optional wellbeing initiatives.</w:t>
      </w:r>
    </w:p>
    <w:p w:rsidR="004A6071" w:rsidP="41E00194" w:rsidRDefault="00624FB2" w14:paraId="732478ED" w14:textId="0814590E">
      <w:pPr>
        <w:spacing w:before="240" w:beforeAutospacing="off" w:after="240" w:afterAutospacing="off"/>
        <w:rPr>
          <w:rFonts w:ascii="Aptos" w:hAnsi="Aptos" w:eastAsia="Aptos" w:cs="Aptos" w:asciiTheme="minorAscii" w:hAnsiTheme="minorAscii" w:eastAsiaTheme="minorAscii" w:cstheme="minorAscii"/>
          <w:noProof w:val="0"/>
          <w:sz w:val="24"/>
          <w:szCs w:val="24"/>
          <w:lang w:val="en-GB"/>
        </w:rPr>
      </w:pPr>
      <w:r w:rsidRPr="41E00194" w:rsidR="7E5627E5">
        <w:rPr>
          <w:rFonts w:ascii="Aptos" w:hAnsi="Aptos" w:eastAsia="Aptos" w:cs="Aptos" w:asciiTheme="minorAscii" w:hAnsiTheme="minorAscii" w:eastAsiaTheme="minorAscii" w:cstheme="minorAscii"/>
          <w:noProof w:val="0"/>
          <w:sz w:val="24"/>
          <w:szCs w:val="24"/>
          <w:lang w:val="en-GB"/>
        </w:rPr>
        <w:t xml:space="preserve">Katie Langford continued the discussion by reflecting on her own journey from lived experience into leadership roles within co-created organizations. Speaking about Arts and Homelessness International, she described efforts to rethink organizational structures through shared power, flat hierarchies, reflective practice, wellbeing </w:t>
      </w:r>
      <w:r w:rsidRPr="41E00194" w:rsidR="7E5627E5">
        <w:rPr>
          <w:rFonts w:ascii="Aptos" w:hAnsi="Aptos" w:eastAsia="Aptos" w:cs="Aptos" w:asciiTheme="minorAscii" w:hAnsiTheme="minorAscii" w:eastAsiaTheme="minorAscii" w:cstheme="minorAscii"/>
          <w:noProof w:val="0"/>
          <w:sz w:val="24"/>
          <w:szCs w:val="24"/>
          <w:lang w:val="en-GB"/>
        </w:rPr>
        <w:t>support</w:t>
      </w:r>
      <w:r w:rsidRPr="41E00194" w:rsidR="7E5627E5">
        <w:rPr>
          <w:rFonts w:ascii="Aptos" w:hAnsi="Aptos" w:eastAsia="Aptos" w:cs="Aptos" w:asciiTheme="minorAscii" w:hAnsiTheme="minorAscii" w:eastAsiaTheme="minorAscii" w:cstheme="minorAscii"/>
          <w:noProof w:val="0"/>
          <w:sz w:val="24"/>
          <w:szCs w:val="24"/>
          <w:lang w:val="en-GB"/>
        </w:rPr>
        <w:t xml:space="preserve"> and experiments such as a four-day week. However, she stressed that these approaches had not “solved” </w:t>
      </w:r>
      <w:r w:rsidRPr="41E00194" w:rsidR="7E5627E5">
        <w:rPr>
          <w:rFonts w:ascii="Aptos" w:hAnsi="Aptos" w:eastAsia="Aptos" w:cs="Aptos" w:asciiTheme="minorAscii" w:hAnsiTheme="minorAscii" w:eastAsiaTheme="minorAscii" w:cstheme="minorAscii"/>
          <w:noProof w:val="0"/>
          <w:sz w:val="24"/>
          <w:szCs w:val="24"/>
          <w:lang w:val="en-GB"/>
        </w:rPr>
        <w:t>burnout, but</w:t>
      </w:r>
      <w:r w:rsidRPr="41E00194" w:rsidR="7E5627E5">
        <w:rPr>
          <w:rFonts w:ascii="Aptos" w:hAnsi="Aptos" w:eastAsia="Aptos" w:cs="Aptos" w:asciiTheme="minorAscii" w:hAnsiTheme="minorAscii" w:eastAsiaTheme="minorAscii" w:cstheme="minorAscii"/>
          <w:noProof w:val="0"/>
          <w:sz w:val="24"/>
          <w:szCs w:val="24"/>
          <w:lang w:val="en-GB"/>
        </w:rPr>
        <w:t xml:space="preserve"> </w:t>
      </w:r>
      <w:r w:rsidRPr="41E00194" w:rsidR="7E5627E5">
        <w:rPr>
          <w:rFonts w:ascii="Aptos" w:hAnsi="Aptos" w:eastAsia="Aptos" w:cs="Aptos" w:asciiTheme="minorAscii" w:hAnsiTheme="minorAscii" w:eastAsiaTheme="minorAscii" w:cstheme="minorAscii"/>
          <w:noProof w:val="0"/>
          <w:sz w:val="24"/>
          <w:szCs w:val="24"/>
          <w:lang w:val="en-GB"/>
        </w:rPr>
        <w:t>rather opened</w:t>
      </w:r>
      <w:r w:rsidRPr="41E00194" w:rsidR="7E5627E5">
        <w:rPr>
          <w:rFonts w:ascii="Aptos" w:hAnsi="Aptos" w:eastAsia="Aptos" w:cs="Aptos" w:asciiTheme="minorAscii" w:hAnsiTheme="minorAscii" w:eastAsiaTheme="minorAscii" w:cstheme="minorAscii"/>
          <w:noProof w:val="0"/>
          <w:sz w:val="24"/>
          <w:szCs w:val="24"/>
          <w:lang w:val="en-GB"/>
        </w:rPr>
        <w:t xml:space="preserve"> ongoing conversations about how organizations normalize overwork and emotional strain.</w:t>
      </w:r>
    </w:p>
    <w:p w:rsidR="004A6071" w:rsidP="41E00194" w:rsidRDefault="00624FB2" w14:paraId="7804129E" w14:textId="706A912F">
      <w:pPr>
        <w:spacing w:before="240" w:beforeAutospacing="off" w:after="240" w:afterAutospacing="off"/>
        <w:rPr>
          <w:rFonts w:ascii="Aptos" w:hAnsi="Aptos" w:eastAsia="Aptos" w:cs="Aptos" w:asciiTheme="minorAscii" w:hAnsiTheme="minorAscii" w:eastAsiaTheme="minorAscii" w:cstheme="minorAscii"/>
          <w:noProof w:val="0"/>
          <w:sz w:val="24"/>
          <w:szCs w:val="24"/>
          <w:lang w:val="en-GB"/>
        </w:rPr>
      </w:pPr>
      <w:r w:rsidRPr="41E00194" w:rsidR="7E5627E5">
        <w:rPr>
          <w:rFonts w:ascii="Aptos" w:hAnsi="Aptos" w:eastAsia="Aptos" w:cs="Aptos" w:asciiTheme="minorAscii" w:hAnsiTheme="minorAscii" w:eastAsiaTheme="minorAscii" w:cstheme="minorAscii"/>
          <w:noProof w:val="0"/>
          <w:sz w:val="24"/>
          <w:szCs w:val="24"/>
          <w:lang w:val="en-GB"/>
        </w:rPr>
        <w:t xml:space="preserve"> Through an interactive exercise, participants explored where responsibility for burnout sits in scenarios such as unpaid overtime, trauma exposure and taking annual leave, revealing tensions between personal accountability and organizational responsibility. Discussions highlighted how workplace cultures can normalize threat responses, presenteeism and over-functioning, particularly in trauma-informed sectors. Katie reflected that “people shouldn’t have to break themselves in order to do meaningful work,” emphasizing the need for cultures that allow honesty about capacity, emotional load and support needs. Across the session, both speakers reinforced the idea that meaningful responses to burnout require trust, collaboration and systemic change, particularly within services working with multiple disadvantage, homelessness and mental health, where exposure to trauma and crisis is a routine part of the work.</w:t>
      </w:r>
    </w:p>
    <w:p w:rsidR="004A6071" w:rsidP="41E00194" w:rsidRDefault="00624FB2" w14:paraId="625D93F8" w14:textId="736AE5CD">
      <w:pPr>
        <w:pStyle w:val="Normal"/>
        <w:rPr>
          <w:rFonts w:ascii="Aptos" w:hAnsi="Aptos" w:eastAsia="Aptos" w:cs="Aptos" w:asciiTheme="minorAscii" w:hAnsiTheme="minorAscii" w:eastAsiaTheme="minorAscii" w:cstheme="minorAscii"/>
        </w:rPr>
      </w:pPr>
      <w:r w:rsidRPr="41E00194" w:rsidR="00624FB2">
        <w:rPr>
          <w:rFonts w:ascii="Aptos" w:hAnsi="Aptos" w:eastAsia="Aptos" w:cs="Aptos" w:asciiTheme="minorAscii" w:hAnsiTheme="minorAscii" w:eastAsiaTheme="minorAscii" w:cstheme="minorAscii"/>
          <w:b w:val="1"/>
          <w:bCs w:val="1"/>
          <w:u w:val="single"/>
        </w:rPr>
        <w:t>See also:</w:t>
      </w:r>
      <w:r w:rsidRPr="41E00194" w:rsidR="00624FB2">
        <w:rPr>
          <w:rFonts w:ascii="Aptos" w:hAnsi="Aptos" w:eastAsia="Aptos" w:cs="Aptos" w:asciiTheme="minorAscii" w:hAnsiTheme="minorAscii" w:eastAsiaTheme="minorAscii" w:cstheme="minorAscii"/>
        </w:rPr>
        <w:t xml:space="preserve"> </w:t>
      </w:r>
    </w:p>
    <w:p w:rsidR="2AEF88A7" w:rsidP="41E00194" w:rsidRDefault="2AEF88A7" w14:paraId="417DD644" w14:textId="12660196">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Definition of Burnout</w:t>
      </w:r>
    </w:p>
    <w:p w:rsidR="2AEF88A7" w:rsidP="41E00194" w:rsidRDefault="2AEF88A7" w14:paraId="4A350294" w14:textId="48A293CE">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International Classification of Diseases ICD 11 -definition (World Health Organisation)</w:t>
      </w:r>
    </w:p>
    <w:p w:rsidR="2AEF88A7" w:rsidP="41E00194" w:rsidRDefault="2AEF88A7" w14:paraId="17D8977E" w14:textId="665FBEC2">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hyperlink r:id="Rad39b8218974440d">
        <w:r w:rsidRPr="41E00194" w:rsidR="2AEF88A7">
          <w:rPr>
            <w:rStyle w:val="Hyperlink"/>
            <w:rFonts w:ascii="Aptos" w:hAnsi="Aptos" w:eastAsia="Aptos" w:cs="Aptos" w:asciiTheme="minorAscii" w:hAnsiTheme="minorAscii" w:eastAsiaTheme="minorAscii" w:cstheme="minorAscii"/>
            <w:b w:val="0"/>
            <w:bCs w:val="0"/>
            <w:i w:val="0"/>
            <w:iCs w:val="0"/>
            <w:caps w:val="0"/>
            <w:smallCaps w:val="0"/>
            <w:noProof w:val="0"/>
            <w:lang w:val="en-GB"/>
          </w:rPr>
          <w:t>https://www.who.int/news/item/28-05-2019-burn-out-an-occupational-phenomenon-international-classification-of-diseases</w:t>
        </w:r>
      </w:hyperlink>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hyperlink r:id="R86dbbbb1443d4435">
        <w:r w:rsidRPr="41E00194" w:rsidR="2AEF88A7">
          <w:rPr>
            <w:rStyle w:val="Hyperlink"/>
            <w:rFonts w:ascii="Aptos" w:hAnsi="Aptos" w:eastAsia="Aptos" w:cs="Aptos" w:asciiTheme="minorAscii" w:hAnsiTheme="minorAscii" w:eastAsiaTheme="minorAscii" w:cstheme="minorAscii"/>
            <w:b w:val="0"/>
            <w:bCs w:val="0"/>
            <w:i w:val="0"/>
            <w:iCs w:val="0"/>
            <w:caps w:val="0"/>
            <w:smallCaps w:val="0"/>
            <w:noProof w:val="0"/>
            <w:lang w:val="en-GB"/>
          </w:rPr>
          <w:t>https://www.mentalhealth.org.uk/explore-mental-health/articles/burnout-signs-causes-and-ways-recover#:~:text=excessive%20workloads,lack%20of%20organisational%20support</w:t>
        </w:r>
      </w:hyperlink>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p>
    <w:p w:rsidR="2AEF88A7" w:rsidP="41E00194" w:rsidRDefault="2AEF88A7" w14:paraId="1C25AA01" w14:textId="0948FF96">
      <w:pPr>
        <w:spacing w:before="240" w:beforeAutospacing="off" w:after="240" w:afterAutospacing="off"/>
        <w:rPr>
          <w:rFonts w:ascii="Aptos" w:hAnsi="Aptos" w:eastAsia="Aptos" w:cs="Aptos" w:asciiTheme="minorAscii" w:hAnsiTheme="minorAscii" w:eastAsiaTheme="minorAscii" w:cstheme="minorAscii"/>
        </w:rPr>
      </w:pPr>
      <w:hyperlink r:id="R837c3c7ad9bd469e">
        <w:r w:rsidRPr="41E00194" w:rsidR="2AEF88A7">
          <w:rPr>
            <w:rStyle w:val="Hyperlink"/>
            <w:rFonts w:ascii="Aptos" w:hAnsi="Aptos" w:eastAsia="Aptos" w:cs="Aptos" w:asciiTheme="minorAscii" w:hAnsiTheme="minorAscii" w:eastAsiaTheme="minorAscii" w:cstheme="minorAscii"/>
            <w:b w:val="0"/>
            <w:bCs w:val="0"/>
            <w:i w:val="0"/>
            <w:iCs w:val="0"/>
            <w:caps w:val="0"/>
            <w:smallCaps w:val="0"/>
            <w:noProof w:val="0"/>
            <w:lang w:val="en-GB"/>
          </w:rPr>
          <w:t>https://pmc.ncbi.nlm.nih.gov/articles/PMC12556858/</w:t>
        </w:r>
      </w:hyperlink>
    </w:p>
    <w:p w:rsidR="2AEF88A7" w:rsidP="41E00194" w:rsidRDefault="2AEF88A7" w14:paraId="2DD096B0" w14:textId="7A569B74">
      <w:pPr>
        <w:spacing w:before="240" w:beforeAutospacing="off" w:after="240" w:afterAutospacing="of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Statutory Duties</w:t>
      </w:r>
    </w:p>
    <w:p w:rsidR="2AEF88A7" w:rsidP="41E00194" w:rsidRDefault="2AEF88A7" w14:paraId="6968AD7C" w14:textId="123709FF">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Key legislation protecting health and care staff includes: </w:t>
      </w:r>
    </w:p>
    <w:p w:rsidR="2AEF88A7" w:rsidP="41E00194" w:rsidRDefault="2AEF88A7" w14:paraId="2B7F2129" w14:textId="004A0C74">
      <w:pPr>
        <w:pStyle w:val="ListParagraph"/>
        <w:numPr>
          <w:ilvl w:val="0"/>
          <w:numId w:val="8"/>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[Health and Safety at Work etc. Act 1974] (HSWA): The primary legislation enforcing employers to provide safe equipment, safe systems of work, and adequate training to reduce hazards. </w:t>
      </w:r>
    </w:p>
    <w:p w:rsidR="2AEF88A7" w:rsidP="41E00194" w:rsidRDefault="2AEF88A7" w14:paraId="100BE85B" w14:textId="4DC9A819">
      <w:pPr>
        <w:pStyle w:val="ListParagraph"/>
        <w:numPr>
          <w:ilvl w:val="0"/>
          <w:numId w:val="8"/>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[Management of Health and Safety at Work Regulations 1999]: Requires employers to conduct risk assessments to </w:t>
      </w: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identify</w:t>
      </w: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control risks. </w:t>
      </w:r>
    </w:p>
    <w:p w:rsidR="2AEF88A7" w:rsidP="41E00194" w:rsidRDefault="2AEF88A7" w14:paraId="7A4B5575" w14:textId="55D2AF39">
      <w:pPr>
        <w:pStyle w:val="ListParagraph"/>
        <w:numPr>
          <w:ilvl w:val="0"/>
          <w:numId w:val="8"/>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[Health and Social Care Act 2008 (Regulated Activities) Regulations 2014]:</w:t>
      </w:r>
    </w:p>
    <w:p w:rsidR="2AEF88A7" w:rsidP="41E00194" w:rsidRDefault="2AEF88A7" w14:paraId="783C8DCF" w14:textId="662A506F">
      <w:pPr>
        <w:pStyle w:val="ListParagraph"/>
        <w:numPr>
          <w:ilvl w:val="0"/>
          <w:numId w:val="5"/>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Regulation 18 (Staffing): Ensures </w:t>
      </w: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sufficient numbers of</w:t>
      </w: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suitably qualified, competent, and experienced staff are employed.</w:t>
      </w:r>
    </w:p>
    <w:p w:rsidR="2AEF88A7" w:rsidP="41E00194" w:rsidRDefault="2AEF88A7" w14:paraId="70433664" w14:textId="16B478C5">
      <w:pPr>
        <w:pStyle w:val="ListParagraph"/>
        <w:numPr>
          <w:ilvl w:val="0"/>
          <w:numId w:val="6"/>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Regulation 12 (Safe Care and Treatment): Ensures safety of treatment, equipment, and premises.</w:t>
      </w:r>
    </w:p>
    <w:p w:rsidR="2AEF88A7" w:rsidP="41E00194" w:rsidRDefault="2AEF88A7" w14:paraId="26B44AA0" w14:textId="06EE031E">
      <w:pPr>
        <w:pStyle w:val="ListParagraph"/>
        <w:numPr>
          <w:ilvl w:val="0"/>
          <w:numId w:val="7"/>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Regulation 20 (Duty of Candour): Promotes transparency. </w:t>
      </w:r>
    </w:p>
    <w:p w:rsidR="2AEF88A7" w:rsidP="41E00194" w:rsidRDefault="2AEF88A7" w14:paraId="72448C26" w14:textId="547CACFA">
      <w:pPr>
        <w:pStyle w:val="ListParagraph"/>
        <w:numPr>
          <w:ilvl w:val="0"/>
          <w:numId w:val="7"/>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[Care Act 2014]: Defines how NHS and local authorities manage care, emphasizing the safety of both service users and staff. </w:t>
      </w:r>
    </w:p>
    <w:p w:rsidR="2AEF88A7" w:rsidP="41E00194" w:rsidRDefault="2AEF88A7" w14:paraId="3B144327" w14:textId="4AEFA8D4">
      <w:pPr>
        <w:pStyle w:val="ListParagraph"/>
        <w:numPr>
          <w:ilvl w:val="0"/>
          <w:numId w:val="7"/>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[Equality Act 2010]: Protects staff from discrimination, harassment, and victimization in the workplace. </w:t>
      </w:r>
    </w:p>
    <w:p w:rsidR="2AEF88A7" w:rsidP="41E00194" w:rsidRDefault="2AEF88A7" w14:paraId="29011FA7" w14:textId="4C3AC527">
      <w:pPr>
        <w:pStyle w:val="ListParagraph"/>
        <w:numPr>
          <w:ilvl w:val="0"/>
          <w:numId w:val="7"/>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[Employment Rights Act 1996]: Covers working hours, rest breaks, and protections for whistleblowers.</w:t>
      </w:r>
    </w:p>
    <w:p w:rsidR="2AEF88A7" w:rsidP="41E00194" w:rsidRDefault="2AEF88A7" w14:paraId="153F4177" w14:textId="07C881BE">
      <w:pPr>
        <w:pStyle w:val="ListParagraph"/>
        <w:numPr>
          <w:ilvl w:val="0"/>
          <w:numId w:val="7"/>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[Reporting of Injuries, Diseases and Dangerous Occurrences Regulations (RIDDOR) 2013]: Requires employers to report specific workplace injuries and incidents.</w:t>
      </w:r>
    </w:p>
    <w:p w:rsidR="2AEF88A7" w:rsidP="41E00194" w:rsidRDefault="2AEF88A7" w14:paraId="5155CA8A" w14:textId="1F433C76">
      <w:pPr>
        <w:pStyle w:val="ListParagraph"/>
        <w:numPr>
          <w:ilvl w:val="0"/>
          <w:numId w:val="7"/>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Secretary of State for Health's duty </w:t>
      </w: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regarding</w:t>
      </w: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education and training (Section 1F) is </w:t>
      </w: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established</w:t>
      </w: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under the Health and Social Care Act 2012, which inserted Section 1F into the National Health Service Act 2006. This statutory duty requires the Secretary of State to ensure an effective system for the planning and delivery of education and training for the healthcare workforce in England.</w:t>
      </w:r>
    </w:p>
    <w:p w:rsidR="2AEF88A7" w:rsidP="41E00194" w:rsidRDefault="2AEF88A7" w14:paraId="3CC96AF5" w14:textId="75804969">
      <w:pPr>
        <w:pStyle w:val="ListParagraph"/>
        <w:numPr>
          <w:ilvl w:val="0"/>
          <w:numId w:val="7"/>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1E00194" w:rsidR="2AEF88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Regulation 23, The Local Authority (Public Health, Health and Wellbeing Boards and Health Scrutiny) Regulations 2013 [as amended by the Local Authority (Public Health, Health and Wellbeing Boards and Health Scrutiny) (Amendment and Saving Provision) Regulations 2024]</w:t>
      </w:r>
    </w:p>
    <w:p w:rsidR="41E00194" w:rsidP="41E00194" w:rsidRDefault="41E00194" w14:paraId="14B8D581" w14:textId="396D097B">
      <w:pPr>
        <w:pStyle w:val="Normal"/>
        <w:rPr>
          <w:rFonts w:ascii="Aptos" w:hAnsi="Aptos" w:eastAsia="Aptos" w:cs="Aptos" w:asciiTheme="minorAscii" w:hAnsiTheme="minorAscii" w:eastAsiaTheme="minorAscii" w:cstheme="minorAscii"/>
        </w:rPr>
      </w:pPr>
    </w:p>
    <w:sectPr w:rsidR="004A6071">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D2A" w:rsidP="00A2717E" w:rsidRDefault="00F57D2A" w14:paraId="629C26CB" w14:textId="77777777">
      <w:pPr>
        <w:spacing w:after="0" w:line="240" w:lineRule="auto"/>
      </w:pPr>
      <w:r>
        <w:separator/>
      </w:r>
    </w:p>
  </w:endnote>
  <w:endnote w:type="continuationSeparator" w:id="0">
    <w:p w:rsidR="00F57D2A" w:rsidP="00A2717E" w:rsidRDefault="00F57D2A" w14:paraId="75C3E7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7E" w:rsidRDefault="00A2717E" w14:paraId="17780B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7E" w:rsidRDefault="00A2717E" w14:paraId="3232B4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7E" w:rsidRDefault="00A2717E" w14:paraId="5A1CA9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D2A" w:rsidP="00A2717E" w:rsidRDefault="00F57D2A" w14:paraId="19733CB4" w14:textId="77777777">
      <w:pPr>
        <w:spacing w:after="0" w:line="240" w:lineRule="auto"/>
      </w:pPr>
      <w:r>
        <w:separator/>
      </w:r>
    </w:p>
  </w:footnote>
  <w:footnote w:type="continuationSeparator" w:id="0">
    <w:p w:rsidR="00F57D2A" w:rsidP="00A2717E" w:rsidRDefault="00F57D2A" w14:paraId="3260C63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7E" w:rsidRDefault="00A2717E" w14:paraId="56ECE2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717E" w:rsidRDefault="00A2717E" w14:paraId="0B2D6CAD" w14:textId="230DD578">
    <w:pPr>
      <w:pStyle w:val="Header"/>
    </w:pPr>
    <w:r>
      <w:rPr>
        <w:noProof/>
      </w:rPr>
      <w:drawing>
        <wp:anchor distT="0" distB="0" distL="114300" distR="114300" simplePos="0" relativeHeight="251659264" behindDoc="1" locked="0" layoutInCell="1" allowOverlap="1" wp14:anchorId="64C32FC3" wp14:editId="59A93CFF">
          <wp:simplePos x="0" y="0"/>
          <wp:positionH relativeFrom="column">
            <wp:posOffset>4650463</wp:posOffset>
          </wp:positionH>
          <wp:positionV relativeFrom="paragraph">
            <wp:posOffset>-63473</wp:posOffset>
          </wp:positionV>
          <wp:extent cx="1669774" cy="422346"/>
          <wp:effectExtent l="0" t="0" r="0" b="0"/>
          <wp:wrapTight wrapText="bothSides">
            <wp:wrapPolygon edited="0">
              <wp:start x="493" y="2923"/>
              <wp:lineTo x="493" y="17540"/>
              <wp:lineTo x="12571" y="17540"/>
              <wp:lineTo x="20704" y="15591"/>
              <wp:lineTo x="20704" y="4872"/>
              <wp:lineTo x="12571" y="2923"/>
              <wp:lineTo x="493" y="2923"/>
            </wp:wrapPolygon>
          </wp:wrapTight>
          <wp:docPr id="781943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774" cy="422346"/>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17E" w:rsidRDefault="00A2717E" w14:paraId="53423320" w14:textId="77777777">
    <w:pPr>
      <w:pStyle w:val="Header"/>
    </w:pPr>
  </w:p>
</w:hdr>
</file>

<file path=word/intelligence2.xml><?xml version="1.0" encoding="utf-8"?>
<int2:intelligence xmlns:int2="http://schemas.microsoft.com/office/intelligence/2020/intelligence">
  <int2:observations>
    <int2:textHash int2:hashCode="DkJAxJOY6+hjd1" int2:id="xC8QFipp">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3963fe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570ed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afdb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7431a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C52672"/>
    <w:multiLevelType w:val="hybridMultilevel"/>
    <w:tmpl w:val="49A48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903CE7"/>
    <w:multiLevelType w:val="hybridMultilevel"/>
    <w:tmpl w:val="581EF4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3887DB4"/>
    <w:multiLevelType w:val="hybridMultilevel"/>
    <w:tmpl w:val="6DB2C9AE"/>
    <w:lvl w:ilvl="0" w:tplc="08090001">
      <w:start w:val="1"/>
      <w:numFmt w:val="bullet"/>
      <w:lvlText w:val=""/>
      <w:lvlJc w:val="left"/>
      <w:pPr>
        <w:ind w:left="764" w:hanging="360"/>
      </w:pPr>
      <w:rPr>
        <w:rFonts w:hint="default" w:ascii="Symbol" w:hAnsi="Symbol"/>
      </w:rPr>
    </w:lvl>
    <w:lvl w:ilvl="1" w:tplc="08090003" w:tentative="1">
      <w:start w:val="1"/>
      <w:numFmt w:val="bullet"/>
      <w:lvlText w:val="o"/>
      <w:lvlJc w:val="left"/>
      <w:pPr>
        <w:ind w:left="1484" w:hanging="360"/>
      </w:pPr>
      <w:rPr>
        <w:rFonts w:hint="default" w:ascii="Courier New" w:hAnsi="Courier New" w:cs="Courier New"/>
      </w:rPr>
    </w:lvl>
    <w:lvl w:ilvl="2" w:tplc="08090005" w:tentative="1">
      <w:start w:val="1"/>
      <w:numFmt w:val="bullet"/>
      <w:lvlText w:val=""/>
      <w:lvlJc w:val="left"/>
      <w:pPr>
        <w:ind w:left="2204" w:hanging="360"/>
      </w:pPr>
      <w:rPr>
        <w:rFonts w:hint="default" w:ascii="Wingdings" w:hAnsi="Wingdings"/>
      </w:rPr>
    </w:lvl>
    <w:lvl w:ilvl="3" w:tplc="08090001" w:tentative="1">
      <w:start w:val="1"/>
      <w:numFmt w:val="bullet"/>
      <w:lvlText w:val=""/>
      <w:lvlJc w:val="left"/>
      <w:pPr>
        <w:ind w:left="2924" w:hanging="360"/>
      </w:pPr>
      <w:rPr>
        <w:rFonts w:hint="default" w:ascii="Symbol" w:hAnsi="Symbol"/>
      </w:rPr>
    </w:lvl>
    <w:lvl w:ilvl="4" w:tplc="08090003" w:tentative="1">
      <w:start w:val="1"/>
      <w:numFmt w:val="bullet"/>
      <w:lvlText w:val="o"/>
      <w:lvlJc w:val="left"/>
      <w:pPr>
        <w:ind w:left="3644" w:hanging="360"/>
      </w:pPr>
      <w:rPr>
        <w:rFonts w:hint="default" w:ascii="Courier New" w:hAnsi="Courier New" w:cs="Courier New"/>
      </w:rPr>
    </w:lvl>
    <w:lvl w:ilvl="5" w:tplc="08090005" w:tentative="1">
      <w:start w:val="1"/>
      <w:numFmt w:val="bullet"/>
      <w:lvlText w:val=""/>
      <w:lvlJc w:val="left"/>
      <w:pPr>
        <w:ind w:left="4364" w:hanging="360"/>
      </w:pPr>
      <w:rPr>
        <w:rFonts w:hint="default" w:ascii="Wingdings" w:hAnsi="Wingdings"/>
      </w:rPr>
    </w:lvl>
    <w:lvl w:ilvl="6" w:tplc="08090001" w:tentative="1">
      <w:start w:val="1"/>
      <w:numFmt w:val="bullet"/>
      <w:lvlText w:val=""/>
      <w:lvlJc w:val="left"/>
      <w:pPr>
        <w:ind w:left="5084" w:hanging="360"/>
      </w:pPr>
      <w:rPr>
        <w:rFonts w:hint="default" w:ascii="Symbol" w:hAnsi="Symbol"/>
      </w:rPr>
    </w:lvl>
    <w:lvl w:ilvl="7" w:tplc="08090003" w:tentative="1">
      <w:start w:val="1"/>
      <w:numFmt w:val="bullet"/>
      <w:lvlText w:val="o"/>
      <w:lvlJc w:val="left"/>
      <w:pPr>
        <w:ind w:left="5804" w:hanging="360"/>
      </w:pPr>
      <w:rPr>
        <w:rFonts w:hint="default" w:ascii="Courier New" w:hAnsi="Courier New" w:cs="Courier New"/>
      </w:rPr>
    </w:lvl>
    <w:lvl w:ilvl="8" w:tplc="08090005" w:tentative="1">
      <w:start w:val="1"/>
      <w:numFmt w:val="bullet"/>
      <w:lvlText w:val=""/>
      <w:lvlJc w:val="left"/>
      <w:pPr>
        <w:ind w:left="6524" w:hanging="360"/>
      </w:pPr>
      <w:rPr>
        <w:rFonts w:hint="default" w:ascii="Wingdings" w:hAnsi="Wingdings"/>
      </w:rPr>
    </w:lvl>
  </w:abstractNum>
  <w:abstractNum w:abstractNumId="3" w15:restartNumberingAfterBreak="0">
    <w:nsid w:val="51C95E7D"/>
    <w:multiLevelType w:val="hybridMultilevel"/>
    <w:tmpl w:val="678246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1" w16cid:durableId="2068842731">
    <w:abstractNumId w:val="3"/>
  </w:num>
  <w:num w:numId="2" w16cid:durableId="1249077742">
    <w:abstractNumId w:val="1"/>
  </w:num>
  <w:num w:numId="3" w16cid:durableId="276178399">
    <w:abstractNumId w:val="0"/>
  </w:num>
  <w:num w:numId="4" w16cid:durableId="1992362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71"/>
    <w:rsid w:val="001E6773"/>
    <w:rsid w:val="004A6071"/>
    <w:rsid w:val="00574CED"/>
    <w:rsid w:val="00624FB2"/>
    <w:rsid w:val="00926FCE"/>
    <w:rsid w:val="00A2717E"/>
    <w:rsid w:val="00AA5B95"/>
    <w:rsid w:val="00B12A26"/>
    <w:rsid w:val="00B83FEF"/>
    <w:rsid w:val="00F57D2A"/>
    <w:rsid w:val="02EDAFA8"/>
    <w:rsid w:val="034002DB"/>
    <w:rsid w:val="1174CAC8"/>
    <w:rsid w:val="12EC4896"/>
    <w:rsid w:val="14119DF8"/>
    <w:rsid w:val="1A9267FB"/>
    <w:rsid w:val="1DF10520"/>
    <w:rsid w:val="2AEF88A7"/>
    <w:rsid w:val="2D2C6904"/>
    <w:rsid w:val="305654DB"/>
    <w:rsid w:val="3DA58891"/>
    <w:rsid w:val="41E00194"/>
    <w:rsid w:val="4F2D6F87"/>
    <w:rsid w:val="4FD70B60"/>
    <w:rsid w:val="587EFF5A"/>
    <w:rsid w:val="63F3619F"/>
    <w:rsid w:val="7E56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88C5"/>
  <w15:chartTrackingRefBased/>
  <w15:docId w15:val="{09DD1269-FC3F-4043-A18C-D146F9AC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A607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07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07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A607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A607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A607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A607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A607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A607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A607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A607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A6071"/>
    <w:rPr>
      <w:rFonts w:eastAsiaTheme="majorEastAsia" w:cstheme="majorBidi"/>
      <w:color w:val="272727" w:themeColor="text1" w:themeTint="D8"/>
    </w:rPr>
  </w:style>
  <w:style w:type="paragraph" w:styleId="Title">
    <w:name w:val="Title"/>
    <w:basedOn w:val="Normal"/>
    <w:next w:val="Normal"/>
    <w:link w:val="TitleChar"/>
    <w:uiPriority w:val="10"/>
    <w:qFormat/>
    <w:rsid w:val="004A607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A607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A607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A6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071"/>
    <w:pPr>
      <w:spacing w:before="160"/>
      <w:jc w:val="center"/>
    </w:pPr>
    <w:rPr>
      <w:i/>
      <w:iCs/>
      <w:color w:val="404040" w:themeColor="text1" w:themeTint="BF"/>
    </w:rPr>
  </w:style>
  <w:style w:type="character" w:styleId="QuoteChar" w:customStyle="1">
    <w:name w:val="Quote Char"/>
    <w:basedOn w:val="DefaultParagraphFont"/>
    <w:link w:val="Quote"/>
    <w:uiPriority w:val="29"/>
    <w:rsid w:val="004A6071"/>
    <w:rPr>
      <w:i/>
      <w:iCs/>
      <w:color w:val="404040" w:themeColor="text1" w:themeTint="BF"/>
    </w:rPr>
  </w:style>
  <w:style w:type="paragraph" w:styleId="ListParagraph">
    <w:name w:val="List Paragraph"/>
    <w:basedOn w:val="Normal"/>
    <w:uiPriority w:val="34"/>
    <w:qFormat/>
    <w:rsid w:val="004A6071"/>
    <w:pPr>
      <w:ind w:left="720"/>
      <w:contextualSpacing/>
    </w:pPr>
  </w:style>
  <w:style w:type="character" w:styleId="IntenseEmphasis">
    <w:name w:val="Intense Emphasis"/>
    <w:basedOn w:val="DefaultParagraphFont"/>
    <w:uiPriority w:val="21"/>
    <w:qFormat/>
    <w:rsid w:val="004A6071"/>
    <w:rPr>
      <w:i/>
      <w:iCs/>
      <w:color w:val="0F4761" w:themeColor="accent1" w:themeShade="BF"/>
    </w:rPr>
  </w:style>
  <w:style w:type="paragraph" w:styleId="IntenseQuote">
    <w:name w:val="Intense Quote"/>
    <w:basedOn w:val="Normal"/>
    <w:next w:val="Normal"/>
    <w:link w:val="IntenseQuoteChar"/>
    <w:uiPriority w:val="30"/>
    <w:qFormat/>
    <w:rsid w:val="004A607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A6071"/>
    <w:rPr>
      <w:i/>
      <w:iCs/>
      <w:color w:val="0F4761" w:themeColor="accent1" w:themeShade="BF"/>
    </w:rPr>
  </w:style>
  <w:style w:type="character" w:styleId="IntenseReference">
    <w:name w:val="Intense Reference"/>
    <w:basedOn w:val="DefaultParagraphFont"/>
    <w:uiPriority w:val="32"/>
    <w:qFormat/>
    <w:rsid w:val="004A6071"/>
    <w:rPr>
      <w:b/>
      <w:bCs/>
      <w:smallCaps/>
      <w:color w:val="0F4761" w:themeColor="accent1" w:themeShade="BF"/>
      <w:spacing w:val="5"/>
    </w:rPr>
  </w:style>
  <w:style w:type="paragraph" w:styleId="Header">
    <w:name w:val="header"/>
    <w:basedOn w:val="Normal"/>
    <w:link w:val="HeaderChar"/>
    <w:uiPriority w:val="99"/>
    <w:unhideWhenUsed/>
    <w:rsid w:val="00A271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A2717E"/>
  </w:style>
  <w:style w:type="paragraph" w:styleId="Footer">
    <w:name w:val="footer"/>
    <w:basedOn w:val="Normal"/>
    <w:link w:val="FooterChar"/>
    <w:uiPriority w:val="99"/>
    <w:unhideWhenUsed/>
    <w:rsid w:val="00A271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A2717E"/>
  </w:style>
  <w:style w:type="character" w:styleId="Hyperlink">
    <w:uiPriority w:val="99"/>
    <w:name w:val="Hyperlink"/>
    <w:basedOn w:val="DefaultParagraphFont"/>
    <w:unhideWhenUsed/>
    <w:rsid w:val="41E0019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microsoft.com/office/2020/10/relationships/intelligence" Target="intelligence2.xml" Id="R64cda782dd2c467c" /><Relationship Type="http://schemas.openxmlformats.org/officeDocument/2006/relationships/hyperlink" Target="https://www.who.int/news/item/28-05-2019-burn-out-an-occupational-phenomenon-international-classification-of-diseases" TargetMode="External" Id="Rad39b8218974440d" /><Relationship Type="http://schemas.openxmlformats.org/officeDocument/2006/relationships/hyperlink" Target="https://www.mentalhealth.org.uk/explore-mental-health/articles/burnout-signs-causes-and-ways-recover#:~:text=excessive%20workloads,lack%20of%20organisational%20support" TargetMode="External" Id="R86dbbbb1443d4435" /><Relationship Type="http://schemas.openxmlformats.org/officeDocument/2006/relationships/hyperlink" Target="https://pmc.ncbi.nlm.nih.gov/articles/PMC12556858/" TargetMode="External" Id="R837c3c7ad9bd469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5cad32-87d0-4615-8881-a56f55e83a32" xsi:nil="true"/>
    <lcf76f155ced4ddcb4097134ff3c332f xmlns="9c568a95-1fd3-4693-b390-440a36790b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F9F62620C58143961C607399A8E789" ma:contentTypeVersion="14" ma:contentTypeDescription="Create a new document." ma:contentTypeScope="" ma:versionID="afbb6aa579874163fc84d6db2207f697">
  <xsd:schema xmlns:xsd="http://www.w3.org/2001/XMLSchema" xmlns:xs="http://www.w3.org/2001/XMLSchema" xmlns:p="http://schemas.microsoft.com/office/2006/metadata/properties" xmlns:ns2="9c568a95-1fd3-4693-b390-440a36790ba6" xmlns:ns3="3f5cad32-87d0-4615-8881-a56f55e83a32" targetNamespace="http://schemas.microsoft.com/office/2006/metadata/properties" ma:root="true" ma:fieldsID="f3f33cc31e0e49603004e2cb2019dfd2" ns2:_="" ns3:_="">
    <xsd:import namespace="9c568a95-1fd3-4693-b390-440a36790ba6"/>
    <xsd:import namespace="3f5cad32-87d0-4615-8881-a56f55e83a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68a95-1fd3-4693-b390-440a36790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678fc7-7507-41bc-888e-a3b054825e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cad32-87d0-4615-8881-a56f55e83a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de2eca-2e7a-4f06-898e-caa993f9ee91}" ma:internalName="TaxCatchAll" ma:showField="CatchAllData" ma:web="3f5cad32-87d0-4615-8881-a56f55e83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E50E4-7979-4971-BF28-A545A71E711D}">
  <ds:schemaRefs>
    <ds:schemaRef ds:uri="http://schemas.microsoft.com/office/2006/metadata/properties"/>
    <ds:schemaRef ds:uri="http://schemas.microsoft.com/office/infopath/2007/PartnerControls"/>
    <ds:schemaRef ds:uri="3f5cad32-87d0-4615-8881-a56f55e83a32"/>
    <ds:schemaRef ds:uri="9c568a95-1fd3-4693-b390-440a36790ba6"/>
  </ds:schemaRefs>
</ds:datastoreItem>
</file>

<file path=customXml/itemProps2.xml><?xml version="1.0" encoding="utf-8"?>
<ds:datastoreItem xmlns:ds="http://schemas.openxmlformats.org/officeDocument/2006/customXml" ds:itemID="{9584C1BD-B91D-484B-88A2-E650FBE25CDF}">
  <ds:schemaRefs>
    <ds:schemaRef ds:uri="http://schemas.microsoft.com/sharepoint/v3/contenttype/forms"/>
  </ds:schemaRefs>
</ds:datastoreItem>
</file>

<file path=customXml/itemProps3.xml><?xml version="1.0" encoding="utf-8"?>
<ds:datastoreItem xmlns:ds="http://schemas.openxmlformats.org/officeDocument/2006/customXml" ds:itemID="{85E90B30-58B0-4A86-BD34-142B1AED4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68a95-1fd3-4693-b390-440a36790ba6"/>
    <ds:schemaRef ds:uri="3f5cad32-87d0-4615-8881-a56f55e83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Lewis</dc:creator>
  <keywords/>
  <dc:description/>
  <lastModifiedBy>Maud Pedemonte-ellis</lastModifiedBy>
  <revision>7</revision>
  <dcterms:created xsi:type="dcterms:W3CDTF">2026-05-13T12:43:00.0000000Z</dcterms:created>
  <dcterms:modified xsi:type="dcterms:W3CDTF">2026-05-14T14:05:47.5572121Z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0x010100EDF9F62620C58143961C607399A8E789</vt:lpwstr>
  </property>
  <property fmtid="{D5CDD505-2E9C-101B-9397-08002B2CF9AE}" pid="3" name="MediaServiceImageTags">
    <vt:lpwstr/>
  </property>
</Properties>
</file>