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558B" w14:textId="77777777" w:rsidR="002E70C2" w:rsidRDefault="002E70C2">
      <w:pPr>
        <w:rPr>
          <w:b/>
          <w:bCs/>
          <w:color w:val="156082" w:themeColor="accent1"/>
        </w:rPr>
      </w:pPr>
    </w:p>
    <w:p w14:paraId="28A03544" w14:textId="06A72D37" w:rsidR="00D730F4" w:rsidRDefault="00085BE2">
      <w:pPr>
        <w:rPr>
          <w:b/>
          <w:bCs/>
          <w:color w:val="156082" w:themeColor="accent1"/>
        </w:rPr>
      </w:pPr>
      <w:r w:rsidRPr="00085BE2">
        <w:rPr>
          <w:b/>
          <w:bCs/>
          <w:color w:val="156082" w:themeColor="accent1"/>
        </w:rPr>
        <w:t>Great minds: What have we learnt about neurodivergence, and what can we learn from it?</w:t>
      </w:r>
    </w:p>
    <w:p w14:paraId="1D302E33" w14:textId="77777777" w:rsidR="00A61ED9" w:rsidRDefault="00A61ED9">
      <w:pPr>
        <w:rPr>
          <w:b/>
          <w:bCs/>
          <w:color w:val="156082" w:themeColor="accent1"/>
        </w:rPr>
      </w:pPr>
    </w:p>
    <w:p w14:paraId="46E33BAC" w14:textId="3E9E0C3B" w:rsidR="00A61ED9" w:rsidRDefault="00A61ED9">
      <w:r w:rsidRPr="001A2DC2">
        <w:t xml:space="preserve">This session was hosted by Dr Amelia Draper and </w:t>
      </w:r>
      <w:r w:rsidR="001A2DC2" w:rsidRPr="001A2DC2">
        <w:t xml:space="preserve">Katie Hall of Nottingham’s </w:t>
      </w:r>
      <w:hyperlink r:id="rId4" w:history="1">
        <w:r w:rsidR="001A2DC2" w:rsidRPr="00C01120">
          <w:rPr>
            <w:rStyle w:val="Hyperlink"/>
          </w:rPr>
          <w:t>Practice Development Unit</w:t>
        </w:r>
      </w:hyperlink>
      <w:r w:rsidR="001A2DC2" w:rsidRPr="001A2DC2">
        <w:t xml:space="preserve"> (PDU). </w:t>
      </w:r>
    </w:p>
    <w:p w14:paraId="520DDE02" w14:textId="2B8B2EC7" w:rsidR="00692915" w:rsidRPr="00F46958" w:rsidRDefault="00692915">
      <w:pPr>
        <w:rPr>
          <w:b/>
          <w:bCs/>
          <w:color w:val="0F9ED5" w:themeColor="accent4"/>
        </w:rPr>
      </w:pPr>
      <w:r w:rsidRPr="00F46958">
        <w:rPr>
          <w:b/>
          <w:bCs/>
          <w:color w:val="0F9ED5" w:themeColor="accent4"/>
        </w:rPr>
        <w:t xml:space="preserve">The slides from this session are </w:t>
      </w:r>
      <w:proofErr w:type="gramStart"/>
      <w:r w:rsidRPr="00F46958">
        <w:rPr>
          <w:b/>
          <w:bCs/>
          <w:color w:val="0F9ED5" w:themeColor="accent4"/>
        </w:rPr>
        <w:t>really comprehensive</w:t>
      </w:r>
      <w:proofErr w:type="gramEnd"/>
      <w:r w:rsidRPr="00F46958">
        <w:rPr>
          <w:b/>
          <w:bCs/>
          <w:color w:val="0F9ED5" w:themeColor="accent4"/>
        </w:rPr>
        <w:t xml:space="preserve"> and </w:t>
      </w:r>
      <w:r w:rsidR="00A24873" w:rsidRPr="00F46958">
        <w:rPr>
          <w:b/>
          <w:bCs/>
          <w:color w:val="0F9ED5" w:themeColor="accent4"/>
        </w:rPr>
        <w:t>have lots of useful information so please do check them out</w:t>
      </w:r>
      <w:r w:rsidR="00A617C8">
        <w:rPr>
          <w:b/>
          <w:bCs/>
          <w:color w:val="0F9ED5" w:themeColor="accent4"/>
        </w:rPr>
        <w:t xml:space="preserve"> along with the Resource Handout</w:t>
      </w:r>
      <w:r w:rsidR="00A24873" w:rsidRPr="00F46958">
        <w:rPr>
          <w:b/>
          <w:bCs/>
          <w:color w:val="0F9ED5" w:themeColor="accent4"/>
        </w:rPr>
        <w:t>!</w:t>
      </w:r>
    </w:p>
    <w:p w14:paraId="020DCD02" w14:textId="7670712F" w:rsidR="00692915" w:rsidRPr="00BF5E2E" w:rsidRDefault="00692915">
      <w:r>
        <w:t>Neurodivergence is often framed as a deficit,</w:t>
      </w:r>
      <w:r w:rsidR="00A24873">
        <w:t xml:space="preserve"> </w:t>
      </w:r>
      <w:r w:rsidR="00F06BE0">
        <w:t xml:space="preserve">but we recognise it as good thing – it brings diversity of thought and a variety of </w:t>
      </w:r>
      <w:r w:rsidR="00F46958">
        <w:t>strengths as well as challenges</w:t>
      </w:r>
      <w:r w:rsidR="009B4461">
        <w:t xml:space="preserve"> – it’s a </w:t>
      </w:r>
      <w:r w:rsidR="009B4461" w:rsidRPr="00D82355">
        <w:rPr>
          <w:b/>
          <w:bCs/>
        </w:rPr>
        <w:t xml:space="preserve">difference </w:t>
      </w:r>
      <w:r w:rsidR="00D82355" w:rsidRPr="00D82355">
        <w:rPr>
          <w:b/>
          <w:bCs/>
          <w:i/>
          <w:iCs/>
        </w:rPr>
        <w:t>not</w:t>
      </w:r>
      <w:r w:rsidR="00D82355" w:rsidRPr="00D82355">
        <w:rPr>
          <w:b/>
          <w:bCs/>
        </w:rPr>
        <w:t xml:space="preserve"> a deficit. </w:t>
      </w:r>
      <w:r w:rsidR="00BF5E2E" w:rsidRPr="00BF5E2E">
        <w:t>Some Common neurodivergent traits;</w:t>
      </w:r>
    </w:p>
    <w:p w14:paraId="2FCA69C5" w14:textId="0FE6AB50" w:rsidR="00692915" w:rsidRDefault="00A91E38" w:rsidP="00BF5E2E">
      <w:pPr>
        <w:jc w:val="center"/>
      </w:pPr>
      <w:r>
        <w:rPr>
          <w:noProof/>
        </w:rPr>
        <w:drawing>
          <wp:inline distT="0" distB="0" distL="0" distR="0" wp14:anchorId="1F46E725" wp14:editId="44D08573">
            <wp:extent cx="5033972" cy="2824163"/>
            <wp:effectExtent l="0" t="0" r="0" b="0"/>
            <wp:docPr id="181675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53674" name=""/>
                    <pic:cNvPicPr/>
                  </pic:nvPicPr>
                  <pic:blipFill rotWithShape="1">
                    <a:blip r:embed="rId5"/>
                    <a:srcRect l="16864" t="22619" r="18154" b="1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98" cy="2829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4B992" w14:textId="24CDEE11" w:rsidR="007D30B5" w:rsidRDefault="007D30B5" w:rsidP="007D30B5">
      <w:r>
        <w:t>Neurodivergence is common, and it is common to have more than one co-</w:t>
      </w:r>
      <w:r w:rsidR="00A617C8">
        <w:t>occurring</w:t>
      </w:r>
      <w:r>
        <w:t xml:space="preserve"> </w:t>
      </w:r>
      <w:r w:rsidR="00A617C8">
        <w:t xml:space="preserve">diagnosis of neurodivergence. </w:t>
      </w:r>
      <w:r w:rsidR="00D3551F">
        <w:t>60% of the Changing Futures cohort in Nottingham had a neurodivergence diagnosis</w:t>
      </w:r>
      <w:r w:rsidR="00995CF0">
        <w:t xml:space="preserve">, but there is limited research that looks specifically at neurodivergence and multiple disadvantage. </w:t>
      </w:r>
    </w:p>
    <w:p w14:paraId="699B540E" w14:textId="5A7DDB97" w:rsidR="007930F5" w:rsidRDefault="007930F5" w:rsidP="007D30B5">
      <w:r>
        <w:t xml:space="preserve">The criminal justice system is recognising the prevalence of neurodivergence within the people they work with and are doing better in </w:t>
      </w:r>
      <w:proofErr w:type="gramStart"/>
      <w:r>
        <w:t>making adjustments</w:t>
      </w:r>
      <w:r w:rsidR="00CD30F5">
        <w:t xml:space="preserve"> to</w:t>
      </w:r>
      <w:proofErr w:type="gramEnd"/>
      <w:r w:rsidR="00CD30F5">
        <w:t xml:space="preserve"> meet some of the sensory and communication needs. </w:t>
      </w:r>
      <w:r w:rsidR="00CE2FB3">
        <w:t xml:space="preserve">Every prison has been given a directive to address </w:t>
      </w:r>
      <w:r w:rsidR="00DA79A1">
        <w:t>neurodivergence</w:t>
      </w:r>
      <w:r w:rsidR="00CE2FB3">
        <w:t xml:space="preserve"> within its prison population but responses to this are </w:t>
      </w:r>
      <w:r w:rsidR="00DA79A1">
        <w:t xml:space="preserve">varied. </w:t>
      </w:r>
    </w:p>
    <w:p w14:paraId="666AEA7B" w14:textId="0C858675" w:rsidR="00CD30F5" w:rsidRDefault="00CD30F5" w:rsidP="007D30B5">
      <w:r>
        <w:t xml:space="preserve">There are questions about whether </w:t>
      </w:r>
      <w:r w:rsidR="00C84D77">
        <w:t xml:space="preserve">the connection between multiple disadvantage and neurodivergence is neurological or environmental but essentially what matters is meeting these differences as they are identified. </w:t>
      </w:r>
    </w:p>
    <w:p w14:paraId="52D6E953" w14:textId="18B8FD91" w:rsidR="00C84D77" w:rsidRDefault="007202FC" w:rsidP="007D30B5">
      <w:r>
        <w:t xml:space="preserve">The system seems to primarily recognise trauma responses and so awareness and diagnosis around someone’s neurodivergence often does not come until later in their life. </w:t>
      </w:r>
      <w:r w:rsidR="00C13196">
        <w:t xml:space="preserve">At this point, if someone has begun using substances to cope with these challenges, it then becomes harder to get them correctly assessed and diagnosed. </w:t>
      </w:r>
    </w:p>
    <w:p w14:paraId="39679D14" w14:textId="6BD78E32" w:rsidR="00A3159E" w:rsidRDefault="00A3159E" w:rsidP="007D30B5">
      <w:r>
        <w:t xml:space="preserve">There are small pockets of thoughtful and </w:t>
      </w:r>
      <w:r w:rsidR="00DA53F6">
        <w:t>innovative</w:t>
      </w:r>
      <w:r>
        <w:t xml:space="preserve"> practice around </w:t>
      </w:r>
      <w:r w:rsidR="00DA53F6">
        <w:t>neurodivergence</w:t>
      </w:r>
      <w:r>
        <w:t xml:space="preserve"> and multiple disadvantage </w:t>
      </w:r>
      <w:r w:rsidR="00DA53F6">
        <w:t>in Nottingham and beyond.</w:t>
      </w:r>
      <w:r w:rsidR="00B622E6">
        <w:t xml:space="preserve"> In Nottingham, funding around such </w:t>
      </w:r>
      <w:r w:rsidR="000B42ED">
        <w:t>initiatives</w:t>
      </w:r>
      <w:r w:rsidR="00B622E6">
        <w:t xml:space="preserve"> and research has been funded by local partnerships and it has been worth </w:t>
      </w:r>
      <w:r w:rsidR="000B42ED">
        <w:t xml:space="preserve">investing in developing understanding and highlighting prevalence in certain populations to centralise the need for further resources. </w:t>
      </w:r>
    </w:p>
    <w:p w14:paraId="6A48FC33" w14:textId="1544ACD5" w:rsidR="00D86102" w:rsidRPr="002E70C2" w:rsidRDefault="00D86102" w:rsidP="002E70C2">
      <w:pPr>
        <w:jc w:val="center"/>
        <w:rPr>
          <w:b/>
          <w:bCs/>
          <w:color w:val="0F9ED5" w:themeColor="accent4"/>
        </w:rPr>
      </w:pPr>
      <w:r w:rsidRPr="002E70C2">
        <w:rPr>
          <w:b/>
          <w:bCs/>
          <w:color w:val="0F9ED5" w:themeColor="accent4"/>
        </w:rPr>
        <w:t>The PDU is running it’s</w:t>
      </w:r>
      <w:r w:rsidRPr="002E70C2">
        <w:rPr>
          <w:b/>
          <w:bCs/>
          <w:color w:val="0F9ED5" w:themeColor="accent4"/>
        </w:rPr>
        <w:t xml:space="preserve"> SMD Neurodivergent-Affirmative Practice in Action Community of Practice</w:t>
      </w:r>
      <w:r w:rsidRPr="002E70C2">
        <w:rPr>
          <w:b/>
          <w:bCs/>
          <w:color w:val="0F9ED5" w:themeColor="accent4"/>
        </w:rPr>
        <w:t xml:space="preserve"> on 10</w:t>
      </w:r>
      <w:r w:rsidRPr="002E70C2">
        <w:rPr>
          <w:b/>
          <w:bCs/>
          <w:color w:val="0F9ED5" w:themeColor="accent4"/>
          <w:vertAlign w:val="superscript"/>
        </w:rPr>
        <w:t>th</w:t>
      </w:r>
      <w:r w:rsidRPr="002E70C2">
        <w:rPr>
          <w:b/>
          <w:bCs/>
          <w:color w:val="0F9ED5" w:themeColor="accent4"/>
        </w:rPr>
        <w:t xml:space="preserve"> June – </w:t>
      </w:r>
      <w:hyperlink r:id="rId6" w:history="1">
        <w:r w:rsidRPr="002E70C2">
          <w:rPr>
            <w:rStyle w:val="Hyperlink"/>
            <w:b/>
            <w:bCs/>
            <w:color w:val="0F9ED5" w:themeColor="accent4"/>
          </w:rPr>
          <w:t>click here</w:t>
        </w:r>
      </w:hyperlink>
      <w:r w:rsidRPr="002E70C2">
        <w:rPr>
          <w:b/>
          <w:bCs/>
          <w:color w:val="0F9ED5" w:themeColor="accent4"/>
        </w:rPr>
        <w:t xml:space="preserve"> to sign up!</w:t>
      </w:r>
    </w:p>
    <w:p w14:paraId="60178B71" w14:textId="0D00280B" w:rsidR="00D86102" w:rsidRDefault="00D86102" w:rsidP="007D30B5"/>
    <w:p w14:paraId="62F6EAED" w14:textId="77777777" w:rsidR="00CE2FB3" w:rsidRPr="001A2DC2" w:rsidRDefault="00CE2FB3" w:rsidP="007D30B5"/>
    <w:sectPr w:rsidR="00CE2FB3" w:rsidRPr="001A2DC2" w:rsidSect="002E7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49"/>
    <w:rsid w:val="00085BE2"/>
    <w:rsid w:val="000B42ED"/>
    <w:rsid w:val="001A2DC2"/>
    <w:rsid w:val="00271149"/>
    <w:rsid w:val="002E70C2"/>
    <w:rsid w:val="00692915"/>
    <w:rsid w:val="006C167B"/>
    <w:rsid w:val="007202FC"/>
    <w:rsid w:val="007930F5"/>
    <w:rsid w:val="007D30B5"/>
    <w:rsid w:val="00995CF0"/>
    <w:rsid w:val="009B4461"/>
    <w:rsid w:val="00A24873"/>
    <w:rsid w:val="00A3159E"/>
    <w:rsid w:val="00A617C8"/>
    <w:rsid w:val="00A61ED9"/>
    <w:rsid w:val="00A91E38"/>
    <w:rsid w:val="00B622E6"/>
    <w:rsid w:val="00BF5E2E"/>
    <w:rsid w:val="00C01120"/>
    <w:rsid w:val="00C13196"/>
    <w:rsid w:val="00C84D77"/>
    <w:rsid w:val="00CD30F5"/>
    <w:rsid w:val="00CE2FB3"/>
    <w:rsid w:val="00D3551F"/>
    <w:rsid w:val="00D730F4"/>
    <w:rsid w:val="00D82355"/>
    <w:rsid w:val="00D86102"/>
    <w:rsid w:val="00DA53F6"/>
    <w:rsid w:val="00DA79A1"/>
    <w:rsid w:val="00E939E6"/>
    <w:rsid w:val="00EB20F5"/>
    <w:rsid w:val="00F06BE0"/>
    <w:rsid w:val="00F46958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A002"/>
  <w15:chartTrackingRefBased/>
  <w15:docId w15:val="{BCD13903-CE15-4AD3-8802-12840FB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1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ttinghamcvs.co.uk/projects/practice-development-unit/communities-of-practice/neurodivergent-affirmative-cop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ww.pdunottingham.org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9F62620C58143961C607399A8E789" ma:contentTypeVersion="14" ma:contentTypeDescription="Create a new document." ma:contentTypeScope="" ma:versionID="afbb6aa579874163fc84d6db2207f697">
  <xsd:schema xmlns:xsd="http://www.w3.org/2001/XMLSchema" xmlns:xs="http://www.w3.org/2001/XMLSchema" xmlns:p="http://schemas.microsoft.com/office/2006/metadata/properties" xmlns:ns2="9c568a95-1fd3-4693-b390-440a36790ba6" xmlns:ns3="3f5cad32-87d0-4615-8881-a56f55e83a32" targetNamespace="http://schemas.microsoft.com/office/2006/metadata/properties" ma:root="true" ma:fieldsID="f3f33cc31e0e49603004e2cb2019dfd2" ns2:_="" ns3:_="">
    <xsd:import namespace="9c568a95-1fd3-4693-b390-440a36790ba6"/>
    <xsd:import namespace="3f5cad32-87d0-4615-8881-a56f55e83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8a95-1fd3-4693-b390-440a3679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678fc7-7507-41bc-888e-a3b054825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ad32-87d0-4615-8881-a56f55e83a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de2eca-2e7a-4f06-898e-caa993f9ee91}" ma:internalName="TaxCatchAll" ma:showField="CatchAllData" ma:web="3f5cad32-87d0-4615-8881-a56f55e83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ad32-87d0-4615-8881-a56f55e83a32" xsi:nil="true"/>
    <lcf76f155ced4ddcb4097134ff3c332f xmlns="9c568a95-1fd3-4693-b390-440a36790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53C14-1493-4D13-ADFA-BBE3D770C534}"/>
</file>

<file path=customXml/itemProps2.xml><?xml version="1.0" encoding="utf-8"?>
<ds:datastoreItem xmlns:ds="http://schemas.openxmlformats.org/officeDocument/2006/customXml" ds:itemID="{9F6EE2E5-352C-4ADE-B40B-434E939C73BD}"/>
</file>

<file path=customXml/itemProps3.xml><?xml version="1.0" encoding="utf-8"?>
<ds:datastoreItem xmlns:ds="http://schemas.openxmlformats.org/officeDocument/2006/customXml" ds:itemID="{CF959A77-D8F3-432A-BA82-350251380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Wallace</dc:creator>
  <cp:keywords/>
  <dc:description/>
  <cp:lastModifiedBy>Lauren Wallace</cp:lastModifiedBy>
  <cp:revision>30</cp:revision>
  <dcterms:created xsi:type="dcterms:W3CDTF">2026-05-21T10:34:00Z</dcterms:created>
  <dcterms:modified xsi:type="dcterms:W3CDTF">2026-05-21T10:58:00Z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0x010100EDF9F62620C58143961C607399A8E789</vt:lpwstr>
  </property>
</Properties>
</file>